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0A" w:rsidRPr="00B50671" w:rsidRDefault="00A94D0A" w:rsidP="0029309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>ENVIRONMENTAL STUDIES</w:t>
      </w:r>
    </w:p>
    <w:tbl>
      <w:tblPr>
        <w:tblStyle w:val="TableGrid"/>
        <w:tblW w:w="9018" w:type="dxa"/>
        <w:tblLook w:val="04A0"/>
      </w:tblPr>
      <w:tblGrid>
        <w:gridCol w:w="1460"/>
        <w:gridCol w:w="3784"/>
        <w:gridCol w:w="1376"/>
        <w:gridCol w:w="1408"/>
        <w:gridCol w:w="990"/>
      </w:tblGrid>
      <w:tr w:rsidR="00FD5AEE" w:rsidRPr="00B50671" w:rsidTr="00506CD7">
        <w:tc>
          <w:tcPr>
            <w:tcW w:w="1460" w:type="dxa"/>
          </w:tcPr>
          <w:p w:rsidR="00FD5AEE" w:rsidRPr="00B50671" w:rsidRDefault="00FD5AEE" w:rsidP="002930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Course code</w:t>
            </w:r>
          </w:p>
        </w:tc>
        <w:tc>
          <w:tcPr>
            <w:tcW w:w="3784" w:type="dxa"/>
          </w:tcPr>
          <w:p w:rsidR="00FD5AEE" w:rsidRPr="00B50671" w:rsidRDefault="00FD5AEE" w:rsidP="002930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Course name</w:t>
            </w:r>
          </w:p>
        </w:tc>
        <w:tc>
          <w:tcPr>
            <w:tcW w:w="1376" w:type="dxa"/>
          </w:tcPr>
          <w:p w:rsidR="00FD5AEE" w:rsidRPr="00B50671" w:rsidRDefault="00FD5AEE" w:rsidP="002930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Course Category</w:t>
            </w:r>
          </w:p>
        </w:tc>
        <w:tc>
          <w:tcPr>
            <w:tcW w:w="1408" w:type="dxa"/>
          </w:tcPr>
          <w:p w:rsidR="00FD5AEE" w:rsidRPr="00B50671" w:rsidRDefault="00FD5AEE" w:rsidP="002930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L-T-P</w:t>
            </w:r>
          </w:p>
        </w:tc>
        <w:tc>
          <w:tcPr>
            <w:tcW w:w="990" w:type="dxa"/>
          </w:tcPr>
          <w:p w:rsidR="00FD5AEE" w:rsidRPr="00B50671" w:rsidRDefault="00FD5AEE" w:rsidP="002930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Credits</w:t>
            </w:r>
          </w:p>
        </w:tc>
      </w:tr>
      <w:tr w:rsidR="00506CD7" w:rsidRPr="00B50671" w:rsidTr="00506CD7">
        <w:tc>
          <w:tcPr>
            <w:tcW w:w="1460" w:type="dxa"/>
          </w:tcPr>
          <w:p w:rsidR="00506CD7" w:rsidRPr="00B50671" w:rsidRDefault="00506CD7" w:rsidP="00BA5E4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A5E46"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BEXY01</w:t>
            </w:r>
          </w:p>
        </w:tc>
        <w:tc>
          <w:tcPr>
            <w:tcW w:w="3784" w:type="dxa"/>
          </w:tcPr>
          <w:p w:rsidR="00506CD7" w:rsidRPr="00B50671" w:rsidRDefault="00506CD7" w:rsidP="000554B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Environmental S</w:t>
            </w:r>
            <w:r w:rsidR="000554B1"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cience</w:t>
            </w:r>
          </w:p>
        </w:tc>
        <w:tc>
          <w:tcPr>
            <w:tcW w:w="1376" w:type="dxa"/>
          </w:tcPr>
          <w:p w:rsidR="00506CD7" w:rsidRPr="00B50671" w:rsidRDefault="00506C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Mandatory</w:t>
            </w:r>
          </w:p>
        </w:tc>
        <w:tc>
          <w:tcPr>
            <w:tcW w:w="1408" w:type="dxa"/>
          </w:tcPr>
          <w:p w:rsidR="00506CD7" w:rsidRPr="00B50671" w:rsidRDefault="00506C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2-1-0</w:t>
            </w:r>
          </w:p>
        </w:tc>
        <w:tc>
          <w:tcPr>
            <w:tcW w:w="990" w:type="dxa"/>
          </w:tcPr>
          <w:p w:rsidR="00506CD7" w:rsidRPr="00B50671" w:rsidRDefault="00506C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D041F7" w:rsidRPr="00B50671" w:rsidRDefault="00D041F7" w:rsidP="0029309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65740" w:rsidRPr="00B50671" w:rsidRDefault="00665740" w:rsidP="0029309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>Course Learning Objectives:</w:t>
      </w:r>
    </w:p>
    <w:p w:rsidR="00610D51" w:rsidRPr="00B50671" w:rsidRDefault="00610D51" w:rsidP="002930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671">
        <w:rPr>
          <w:rFonts w:ascii="Times New Roman" w:hAnsi="Times New Roman" w:cs="Times New Roman"/>
          <w:sz w:val="24"/>
          <w:szCs w:val="24"/>
        </w:rPr>
        <w:t>T</w:t>
      </w:r>
      <w:r w:rsidR="006256C9" w:rsidRPr="00B50671">
        <w:rPr>
          <w:rFonts w:ascii="Times New Roman" w:hAnsi="Times New Roman" w:cs="Times New Roman"/>
          <w:sz w:val="24"/>
          <w:szCs w:val="24"/>
        </w:rPr>
        <w:t>o provide knowledge about multidisciplinary nature of environment, va</w:t>
      </w:r>
      <w:r w:rsidRPr="00B50671">
        <w:rPr>
          <w:rFonts w:ascii="Times New Roman" w:hAnsi="Times New Roman" w:cs="Times New Roman"/>
          <w:sz w:val="24"/>
          <w:szCs w:val="24"/>
        </w:rPr>
        <w:t>rious sources of natural energy.</w:t>
      </w:r>
    </w:p>
    <w:p w:rsidR="00665740" w:rsidRPr="00B50671" w:rsidRDefault="00610D51" w:rsidP="002930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671">
        <w:rPr>
          <w:rFonts w:ascii="Times New Roman" w:hAnsi="Times New Roman" w:cs="Times New Roman"/>
          <w:sz w:val="24"/>
          <w:szCs w:val="24"/>
        </w:rPr>
        <w:t xml:space="preserve">Understanding of </w:t>
      </w:r>
      <w:r w:rsidR="006256C9" w:rsidRPr="00B50671">
        <w:rPr>
          <w:rFonts w:ascii="Times New Roman" w:hAnsi="Times New Roman" w:cs="Times New Roman"/>
          <w:sz w:val="24"/>
          <w:szCs w:val="24"/>
        </w:rPr>
        <w:t xml:space="preserve">ecosystem </w:t>
      </w:r>
      <w:r w:rsidRPr="00B50671">
        <w:rPr>
          <w:rFonts w:ascii="Times New Roman" w:hAnsi="Times New Roman" w:cs="Times New Roman"/>
          <w:sz w:val="24"/>
          <w:szCs w:val="24"/>
        </w:rPr>
        <w:t xml:space="preserve">structure and function </w:t>
      </w:r>
      <w:r w:rsidR="006256C9" w:rsidRPr="00B50671">
        <w:rPr>
          <w:rFonts w:ascii="Times New Roman" w:hAnsi="Times New Roman" w:cs="Times New Roman"/>
          <w:sz w:val="24"/>
          <w:szCs w:val="24"/>
        </w:rPr>
        <w:t xml:space="preserve">etc.  </w:t>
      </w:r>
    </w:p>
    <w:p w:rsidR="00610D51" w:rsidRPr="00B50671" w:rsidRDefault="00610D51" w:rsidP="002930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671">
        <w:rPr>
          <w:rFonts w:ascii="Times New Roman" w:hAnsi="Times New Roman" w:cs="Times New Roman"/>
          <w:sz w:val="24"/>
          <w:szCs w:val="24"/>
        </w:rPr>
        <w:t>Knowledge of biodiversity and conservation</w:t>
      </w:r>
    </w:p>
    <w:p w:rsidR="00610D51" w:rsidRPr="00B50671" w:rsidRDefault="00610D51" w:rsidP="002930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671">
        <w:rPr>
          <w:rFonts w:ascii="Times New Roman" w:hAnsi="Times New Roman" w:cs="Times New Roman"/>
          <w:sz w:val="24"/>
          <w:szCs w:val="24"/>
        </w:rPr>
        <w:t>Understanding of problems caused by pollution and its impact</w:t>
      </w:r>
    </w:p>
    <w:p w:rsidR="00610D51" w:rsidRPr="00B50671" w:rsidRDefault="005E66A3" w:rsidP="002930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671">
        <w:rPr>
          <w:rFonts w:ascii="Times New Roman" w:hAnsi="Times New Roman" w:cs="Times New Roman"/>
          <w:sz w:val="24"/>
          <w:szCs w:val="24"/>
        </w:rPr>
        <w:t>U</w:t>
      </w:r>
      <w:r w:rsidR="006256C9" w:rsidRPr="00B50671">
        <w:rPr>
          <w:rFonts w:ascii="Times New Roman" w:hAnsi="Times New Roman" w:cs="Times New Roman"/>
          <w:sz w:val="24"/>
          <w:szCs w:val="24"/>
        </w:rPr>
        <w:t>nderstand</w:t>
      </w:r>
      <w:r w:rsidRPr="00B50671">
        <w:rPr>
          <w:rFonts w:ascii="Times New Roman" w:hAnsi="Times New Roman" w:cs="Times New Roman"/>
          <w:sz w:val="24"/>
          <w:szCs w:val="24"/>
        </w:rPr>
        <w:t xml:space="preserve">ing </w:t>
      </w:r>
      <w:r w:rsidR="006256C9" w:rsidRPr="00B50671">
        <w:rPr>
          <w:rFonts w:ascii="Times New Roman" w:hAnsi="Times New Roman" w:cs="Times New Roman"/>
          <w:sz w:val="24"/>
          <w:szCs w:val="24"/>
        </w:rPr>
        <w:t xml:space="preserve">about the various </w:t>
      </w:r>
      <w:r w:rsidR="00610D51" w:rsidRPr="00B50671">
        <w:rPr>
          <w:rFonts w:ascii="Times New Roman" w:hAnsi="Times New Roman" w:cs="Times New Roman"/>
          <w:sz w:val="24"/>
          <w:szCs w:val="24"/>
        </w:rPr>
        <w:t xml:space="preserve">social </w:t>
      </w:r>
      <w:r w:rsidR="006256C9" w:rsidRPr="00B50671">
        <w:rPr>
          <w:rFonts w:ascii="Times New Roman" w:hAnsi="Times New Roman" w:cs="Times New Roman"/>
          <w:sz w:val="24"/>
          <w:szCs w:val="24"/>
        </w:rPr>
        <w:t>issues</w:t>
      </w:r>
      <w:r w:rsidR="00610D51" w:rsidRPr="00B50671">
        <w:rPr>
          <w:rFonts w:ascii="Times New Roman" w:hAnsi="Times New Roman" w:cs="Times New Roman"/>
          <w:sz w:val="24"/>
          <w:szCs w:val="24"/>
        </w:rPr>
        <w:t xml:space="preserve"> related to environment.</w:t>
      </w:r>
    </w:p>
    <w:p w:rsidR="006256C9" w:rsidRPr="00B50671" w:rsidRDefault="00347A5E" w:rsidP="0029309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671">
        <w:rPr>
          <w:rFonts w:ascii="Times New Roman" w:hAnsi="Times New Roman" w:cs="Times New Roman"/>
          <w:sz w:val="24"/>
          <w:szCs w:val="24"/>
        </w:rPr>
        <w:t>Awareness for</w:t>
      </w:r>
      <w:r w:rsidR="005E66A3" w:rsidRPr="00B50671">
        <w:rPr>
          <w:rFonts w:ascii="Times New Roman" w:hAnsi="Times New Roman" w:cs="Times New Roman"/>
          <w:sz w:val="24"/>
          <w:szCs w:val="24"/>
        </w:rPr>
        <w:t xml:space="preserve"> the</w:t>
      </w:r>
      <w:r w:rsidR="005E66A3" w:rsidRPr="00B50671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B50671">
        <w:rPr>
          <w:rFonts w:ascii="Times New Roman" w:hAnsi="Times New Roman" w:cs="Times New Roman"/>
          <w:sz w:val="24"/>
          <w:szCs w:val="24"/>
        </w:rPr>
        <w:t xml:space="preserve">Environment and human </w:t>
      </w:r>
      <w:r w:rsidR="005E66A3" w:rsidRPr="00B50671">
        <w:rPr>
          <w:rFonts w:ascii="Times New Roman" w:hAnsi="Times New Roman" w:cs="Times New Roman"/>
          <w:sz w:val="24"/>
          <w:szCs w:val="24"/>
        </w:rPr>
        <w:t>health</w:t>
      </w:r>
    </w:p>
    <w:p w:rsidR="000B6B3F" w:rsidRPr="00B50671" w:rsidRDefault="002C4B43" w:rsidP="002930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B50671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Course Content:</w:t>
      </w:r>
    </w:p>
    <w:p w:rsidR="002C4B43" w:rsidRPr="00B50671" w:rsidRDefault="002C4B43" w:rsidP="002930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</w:p>
    <w:p w:rsidR="00A96F51" w:rsidRPr="00B50671" w:rsidRDefault="009B5D76" w:rsidP="002930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UNIT</w:t>
      </w:r>
      <w:r w:rsidR="002C4B4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-I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: The Multidisciplinary Nature of Environmental Studies and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Natural Resources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                                                              </w:t>
      </w:r>
      <w:r w:rsidR="0067518D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</w:t>
      </w:r>
      <w:r w:rsidR="0067518D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(</w:t>
      </w:r>
      <w:r w:rsidR="001850F5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9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hours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)</w:t>
      </w:r>
    </w:p>
    <w:p w:rsidR="00DB324F" w:rsidRPr="00B50671" w:rsidRDefault="00542F13" w:rsidP="002B36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The Multidisciplinary Nature of Environmental Studies</w:t>
      </w:r>
      <w:r w:rsidR="002B3608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:</w:t>
      </w:r>
      <w:r w:rsidR="00C61E92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</w:t>
      </w:r>
      <w:r w:rsidR="000B6B3F" w:rsidRPr="00B50671">
        <w:rPr>
          <w:rFonts w:ascii="Times New Roman" w:eastAsiaTheme="minorHAnsi" w:hAnsi="Times New Roman" w:cs="Times New Roman"/>
          <w:bCs/>
          <w:color w:val="auto"/>
          <w:sz w:val="24"/>
          <w:szCs w:val="24"/>
          <w:lang w:bidi="ar-SA"/>
        </w:rPr>
        <w:t>Definition, scope and importance</w:t>
      </w:r>
      <w:r w:rsidR="002B3608" w:rsidRPr="00B50671">
        <w:rPr>
          <w:rFonts w:ascii="Times New Roman" w:eastAsiaTheme="minorHAnsi" w:hAnsi="Times New Roman" w:cs="Times New Roman"/>
          <w:bCs/>
          <w:color w:val="auto"/>
          <w:sz w:val="24"/>
          <w:szCs w:val="24"/>
          <w:lang w:bidi="ar-SA"/>
        </w:rPr>
        <w:t>;</w:t>
      </w:r>
      <w:r w:rsidR="000B6B3F" w:rsidRPr="00B50671">
        <w:rPr>
          <w:rFonts w:ascii="Times New Roman" w:eastAsiaTheme="minorHAnsi" w:hAnsi="Times New Roman" w:cs="Times New Roman"/>
          <w:bCs/>
          <w:color w:val="auto"/>
          <w:sz w:val="24"/>
          <w:szCs w:val="24"/>
          <w:lang w:bidi="ar-SA"/>
        </w:rPr>
        <w:t xml:space="preserve"> Need for public awareness.</w:t>
      </w:r>
    </w:p>
    <w:p w:rsidR="0019356F" w:rsidRPr="00B50671" w:rsidRDefault="002B3608" w:rsidP="00F906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Natural Resources: </w:t>
      </w:r>
      <w:r w:rsidR="0019356F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Renewable and </w:t>
      </w:r>
      <w:r w:rsidR="00553B98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Non Renewable Resources</w:t>
      </w:r>
    </w:p>
    <w:p w:rsidR="000B6B3F" w:rsidRPr="00B50671" w:rsidRDefault="000B6B3F" w:rsidP="002B36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color w:val="auto"/>
          <w:sz w:val="24"/>
          <w:szCs w:val="24"/>
        </w:rPr>
        <w:t>Natural resources and associated problems.</w:t>
      </w:r>
    </w:p>
    <w:p w:rsidR="00DB324F" w:rsidRPr="00B50671" w:rsidRDefault="000B6B3F" w:rsidP="00F906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color w:val="auto"/>
          <w:sz w:val="24"/>
          <w:szCs w:val="24"/>
        </w:rPr>
        <w:t>a) Forest resources: Use and over-exploitation, deforestation, case studies.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Timber extraction, mining, dams and their effects on forest and tribal people.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b) Water resources: Use and over-utilization of surface and ground water,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floods, drought, conflicts over water, dams-benefits and problems.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c) Mineral resources: Use and exploitation, environmental effects of extracting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and using mineral resources, case studies.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d) Food resources: World food problems, changes caused by agriculture and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overgrazing, effects of modern agriculture, fertilizer-pesticide problems, water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logging, salinity, case studies.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e) Energy resources: Growing energy needs, renewable and non renewable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energy sources, use of alternate energy sources. Case studies.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f) Land resources: Land as a resource, land degradation, man induced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landslides, soil erosion and desertification.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Role of an individual in conservation of natural resources.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Equitable use of resoureces for sustainable lifestyles.</w:t>
      </w:r>
    </w:p>
    <w:p w:rsidR="004968E7" w:rsidRPr="00B50671" w:rsidRDefault="004968E7" w:rsidP="00F9065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</w:p>
    <w:p w:rsidR="00506CD7" w:rsidRPr="00B50671" w:rsidRDefault="00506CD7" w:rsidP="00F9065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</w:p>
    <w:p w:rsidR="004968E7" w:rsidRPr="00B50671" w:rsidRDefault="004968E7" w:rsidP="00F9065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</w:p>
    <w:p w:rsidR="00A96F51" w:rsidRPr="00B50671" w:rsidRDefault="009B5D76" w:rsidP="002930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lastRenderedPageBreak/>
        <w:t>UNIT</w:t>
      </w:r>
      <w:r w:rsidR="0067518D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-II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: Ecosystems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                             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                             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(</w:t>
      </w:r>
      <w:r w:rsidR="00610D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6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hours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)</w:t>
      </w:r>
    </w:p>
    <w:p w:rsidR="00DB324F" w:rsidRPr="00B50671" w:rsidRDefault="000B6B3F" w:rsidP="00F906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color w:val="auto"/>
          <w:sz w:val="24"/>
          <w:szCs w:val="24"/>
        </w:rPr>
        <w:t>Concept of an ecosystem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Structure and function of an ecosystem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Producers, consumers and decomposers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Energy flow in the ecosystem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Ecological succession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Food chains, food webs and ecological pyramids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Introduction, types, characteristic features, structure and function of the following ecosystem:-a. Forest ecosystem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b. Grassland ecosystem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c. Desert ecosystem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d. Aquatic ecosystems (ponds, streams, lakes, rivers, oceans, estuaries)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10D51" w:rsidRPr="00B50671" w:rsidRDefault="00610D51" w:rsidP="00610D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UNIT-I</w:t>
      </w:r>
      <w:r w:rsidR="005E66A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II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: Biodiversity and It’s Conservation</w:t>
      </w: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                 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</w:t>
      </w: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(</w:t>
      </w:r>
      <w:r w:rsidR="001850F5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6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hours</w:t>
      </w: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)</w:t>
      </w:r>
    </w:p>
    <w:p w:rsidR="00DB324F" w:rsidRPr="00B50671" w:rsidRDefault="000B6B3F" w:rsidP="00F906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Introduction – Definition: genetic, 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species and ecosystem diversity,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Biogeographical classification of India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Value of biodiversity: consumptive use, productive use, social, ethical, aesthetic and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option values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06F0A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Biodiversity at global, National and local levels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Inida as a mega-diversity nation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Hot-sports of biodiversity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Threats to biodiversity: habitat loss, poaching of wildlife, man-wildlife</w:t>
      </w:r>
      <w:r w:rsidR="00D06F0A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conflicts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Endangered and endemic species of India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Conservation of biodiversity: In-situ and Ex-situ conservation of biodiversity.</w:t>
      </w:r>
    </w:p>
    <w:p w:rsidR="00A96F51" w:rsidRPr="00B50671" w:rsidRDefault="00D06F0A" w:rsidP="002930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UNIT</w:t>
      </w:r>
      <w:r w:rsidR="00610D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-IV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: Environmental Pollution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                 </w:t>
      </w:r>
      <w:r w:rsidR="00A45CE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              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</w:t>
      </w:r>
      <w:r w:rsidR="00A45CE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(12</w:t>
      </w:r>
      <w:r w:rsidR="00542F1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hours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)</w:t>
      </w:r>
    </w:p>
    <w:p w:rsidR="000B6B3F" w:rsidRPr="00B50671" w:rsidRDefault="000B6B3F" w:rsidP="00F906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hAnsi="Times New Roman" w:cs="Times New Roman"/>
          <w:color w:val="auto"/>
          <w:sz w:val="24"/>
          <w:szCs w:val="24"/>
        </w:rPr>
        <w:t>Cause, effects and control measures of:-a. Air pollution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b. Water pollution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c. Soil pollution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d. Marine pollution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e. Noise pollution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f. Thermal pollution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g. Nuclear hazards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Solid waste Management: Causes, effects and control measures of urban and industrial 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wastes,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Role of an indivi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dual in prevention of pollution, Pollution case studies,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Disaster management: floods, earthquake, cyclone and landslides.</w:t>
      </w:r>
    </w:p>
    <w:p w:rsidR="00A96F51" w:rsidRPr="00B50671" w:rsidRDefault="00E77B77" w:rsidP="002930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UNIT</w:t>
      </w:r>
      <w:r w:rsidR="0067518D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- V</w:t>
      </w:r>
      <w:r w:rsidR="000A37C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: Social Issues and the Environment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</w:t>
      </w:r>
      <w:r w:rsidR="00A45CE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            </w:t>
      </w:r>
      <w:r w:rsidR="000A37C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</w:t>
      </w:r>
      <w:r w:rsidR="00A45CE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(</w:t>
      </w:r>
      <w:r w:rsidR="001850F5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6</w:t>
      </w:r>
      <w:r w:rsidR="000A37C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hours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)</w:t>
      </w:r>
    </w:p>
    <w:p w:rsidR="000B6B3F" w:rsidRPr="00B50671" w:rsidRDefault="000B6B3F" w:rsidP="00F906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color w:val="auto"/>
          <w:sz w:val="24"/>
          <w:szCs w:val="24"/>
        </w:rPr>
        <w:t>From Unsustainable to Sustainable development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Urban problems related to energy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Water conservation, rain water harvesting, watershed management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Resettlement and rahabilitation of people; its problems and concerns. CaseStudies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Environmental ethics: Issues and possible solutions.• Climate change, global warming, acid rain, ozone layer depletion, nuclear</w:t>
      </w:r>
      <w:r w:rsidR="00D06F0A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accidents and    holocaust. Case Studies.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Wasteland reclamation, Consumerism and waste products, Environment Protection Act,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Air (Preventio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n and Control of Pollution) Act,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Water (Prevention and control of Pollution) Act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Wildlife Protection Act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Forest Conservation Act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Issues involved in enforceme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nt of environmental legislation,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Public awareness.</w:t>
      </w:r>
    </w:p>
    <w:p w:rsidR="00A96F51" w:rsidRPr="00B50671" w:rsidRDefault="00E77B77" w:rsidP="002930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UNIT</w:t>
      </w:r>
      <w:r w:rsidR="002C4B4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-V</w:t>
      </w:r>
      <w:r w:rsidR="005E66A3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I</w:t>
      </w:r>
      <w:r w:rsidR="000A37C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: Human Population and the Environment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</w:t>
      </w:r>
      <w:r w:rsidR="00A45CE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                             </w:t>
      </w: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(</w:t>
      </w:r>
      <w:r w:rsidR="001850F5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6</w:t>
      </w:r>
      <w:r w:rsidR="000A37C6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hours</w:t>
      </w:r>
      <w:r w:rsidR="00A96F51"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)</w:t>
      </w:r>
    </w:p>
    <w:p w:rsidR="000B6B3F" w:rsidRPr="00B50671" w:rsidRDefault="000B6B3F" w:rsidP="00F906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Population 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growth, variation among nations,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Population explosion – Family Welfare Programme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Environment and human health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9065C" w:rsidRPr="00B506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77B77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Human Rights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Value Education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HIV/AIDS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Women and Child Welfare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Role of Information Technology in Environment and human health</w:t>
      </w:r>
      <w:r w:rsidR="00F9065C" w:rsidRPr="00B506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Case Studies.</w:t>
      </w:r>
    </w:p>
    <w:p w:rsidR="0067518D" w:rsidRPr="00B50671" w:rsidRDefault="0067518D" w:rsidP="00C6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</w:p>
    <w:p w:rsidR="002C4B43" w:rsidRPr="00B50671" w:rsidRDefault="002C4B43" w:rsidP="007B1661">
      <w:pPr>
        <w:spacing w:before="240"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Learning </w:t>
      </w:r>
      <w:r w:rsidR="0098150E" w:rsidRPr="00B50671">
        <w:rPr>
          <w:rFonts w:ascii="Times New Roman" w:hAnsi="Times New Roman" w:cs="Times New Roman"/>
          <w:b/>
          <w:color w:val="auto"/>
          <w:sz w:val="24"/>
          <w:szCs w:val="24"/>
        </w:rPr>
        <w:t>Resources</w:t>
      </w:r>
    </w:p>
    <w:p w:rsidR="002C4B43" w:rsidRPr="00B50671" w:rsidRDefault="002C4B43" w:rsidP="0029309B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C4B43" w:rsidRPr="00B50671" w:rsidRDefault="002C4B43" w:rsidP="0029309B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Text </w:t>
      </w:r>
      <w:r w:rsidR="0098150E" w:rsidRPr="00B50671">
        <w:rPr>
          <w:rFonts w:ascii="Times New Roman" w:hAnsi="Times New Roman" w:cs="Times New Roman"/>
          <w:b/>
          <w:color w:val="auto"/>
          <w:sz w:val="24"/>
          <w:szCs w:val="24"/>
        </w:rPr>
        <w:t>Book</w:t>
      </w: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19356F" w:rsidRPr="00B50671" w:rsidRDefault="0019356F" w:rsidP="002930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B506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1. </w:t>
      </w:r>
      <w:r w:rsidR="002C4B43" w:rsidRPr="00B50671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Erach Bharucha</w:t>
      </w:r>
      <w:r w:rsidR="00AE372F" w:rsidRPr="00B50671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,</w:t>
      </w:r>
      <w:r w:rsidR="002C4B43" w:rsidRPr="00B50671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 xml:space="preserve"> </w:t>
      </w:r>
      <w:r w:rsidR="008C501A" w:rsidRPr="00B50671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‘</w:t>
      </w:r>
      <w:r w:rsidRPr="00B50671">
        <w:rPr>
          <w:rFonts w:ascii="Times New Roman" w:eastAsiaTheme="minorHAnsi" w:hAnsi="Times New Roman" w:cs="Times New Roman"/>
          <w:i/>
          <w:color w:val="auto"/>
          <w:sz w:val="24"/>
          <w:szCs w:val="24"/>
          <w:lang w:bidi="ar-SA"/>
        </w:rPr>
        <w:t>Textbook of Environmental studies</w:t>
      </w:r>
      <w:r w:rsidR="008C501A" w:rsidRPr="00B50671">
        <w:rPr>
          <w:rFonts w:ascii="Times New Roman" w:eastAsiaTheme="minorHAnsi" w:hAnsi="Times New Roman" w:cs="Times New Roman"/>
          <w:i/>
          <w:color w:val="auto"/>
          <w:sz w:val="24"/>
          <w:szCs w:val="24"/>
          <w:lang w:bidi="ar-SA"/>
        </w:rPr>
        <w:t>’</w:t>
      </w:r>
      <w:r w:rsidRPr="00B50671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, UGC</w:t>
      </w:r>
      <w:r w:rsidR="002C1757" w:rsidRPr="00B50671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, 2021,</w:t>
      </w:r>
    </w:p>
    <w:p w:rsidR="002C4B43" w:rsidRPr="00B50671" w:rsidRDefault="002C4B43" w:rsidP="0029309B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C4B43" w:rsidRPr="00B50671" w:rsidRDefault="002C4B43" w:rsidP="0029309B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>Reference Books:</w:t>
      </w:r>
    </w:p>
    <w:p w:rsidR="002C4B43" w:rsidRPr="00B50671" w:rsidRDefault="002C4B43" w:rsidP="00E620D0">
      <w:pPr>
        <w:pStyle w:val="ListParagraph"/>
        <w:numPr>
          <w:ilvl w:val="0"/>
          <w:numId w:val="7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B50671">
        <w:rPr>
          <w:rFonts w:ascii="Times New Roman" w:hAnsi="Times New Roman" w:cs="Times New Roman"/>
          <w:sz w:val="24"/>
          <w:szCs w:val="24"/>
        </w:rPr>
        <w:t>R</w:t>
      </w:r>
      <w:r w:rsidR="002C1757" w:rsidRPr="00B50671">
        <w:rPr>
          <w:rFonts w:ascii="Times New Roman" w:hAnsi="Times New Roman" w:cs="Times New Roman"/>
          <w:sz w:val="24"/>
          <w:szCs w:val="24"/>
        </w:rPr>
        <w:t xml:space="preserve">. </w:t>
      </w:r>
      <w:r w:rsidRPr="00B50671">
        <w:rPr>
          <w:rFonts w:ascii="Times New Roman" w:hAnsi="Times New Roman" w:cs="Times New Roman"/>
          <w:sz w:val="24"/>
          <w:szCs w:val="24"/>
        </w:rPr>
        <w:t>S</w:t>
      </w:r>
      <w:r w:rsidR="002C1757" w:rsidRPr="00B50671">
        <w:rPr>
          <w:rFonts w:ascii="Times New Roman" w:hAnsi="Times New Roman" w:cs="Times New Roman"/>
          <w:sz w:val="24"/>
          <w:szCs w:val="24"/>
        </w:rPr>
        <w:t>. Clark</w:t>
      </w:r>
      <w:r w:rsidRPr="00B50671">
        <w:rPr>
          <w:rFonts w:ascii="Times New Roman" w:hAnsi="Times New Roman" w:cs="Times New Roman"/>
          <w:sz w:val="24"/>
          <w:szCs w:val="24"/>
        </w:rPr>
        <w:t xml:space="preserve">, </w:t>
      </w:r>
      <w:r w:rsidR="008C501A" w:rsidRPr="00B50671">
        <w:rPr>
          <w:rFonts w:ascii="Times New Roman" w:hAnsi="Times New Roman" w:cs="Times New Roman"/>
          <w:sz w:val="24"/>
          <w:szCs w:val="24"/>
        </w:rPr>
        <w:t>‘</w:t>
      </w:r>
      <w:r w:rsidRPr="00B50671">
        <w:rPr>
          <w:rFonts w:ascii="Times New Roman" w:hAnsi="Times New Roman" w:cs="Times New Roman"/>
          <w:i/>
          <w:sz w:val="24"/>
          <w:szCs w:val="24"/>
        </w:rPr>
        <w:t>Marine Pollution</w:t>
      </w:r>
      <w:r w:rsidR="008C501A" w:rsidRPr="00B50671">
        <w:rPr>
          <w:rFonts w:ascii="Times New Roman" w:hAnsi="Times New Roman" w:cs="Times New Roman"/>
          <w:i/>
          <w:sz w:val="24"/>
          <w:szCs w:val="24"/>
        </w:rPr>
        <w:t>’</w:t>
      </w:r>
      <w:r w:rsidRPr="00B50671">
        <w:rPr>
          <w:rFonts w:ascii="Times New Roman" w:hAnsi="Times New Roman" w:cs="Times New Roman"/>
          <w:sz w:val="24"/>
          <w:szCs w:val="24"/>
        </w:rPr>
        <w:t>, Clanderson Press, Oxofrd (TB)</w:t>
      </w:r>
      <w:r w:rsidR="002C1757" w:rsidRPr="00B50671">
        <w:rPr>
          <w:rFonts w:ascii="Times New Roman" w:hAnsi="Times New Roman" w:cs="Times New Roman"/>
          <w:sz w:val="24"/>
          <w:szCs w:val="24"/>
        </w:rPr>
        <w:t>, 2001</w:t>
      </w:r>
      <w:r w:rsidRPr="00B50671">
        <w:rPr>
          <w:rFonts w:ascii="Times New Roman" w:hAnsi="Times New Roman" w:cs="Times New Roman"/>
          <w:sz w:val="24"/>
          <w:szCs w:val="24"/>
        </w:rPr>
        <w:t>.</w:t>
      </w:r>
    </w:p>
    <w:p w:rsidR="002C4B43" w:rsidRPr="00B50671" w:rsidRDefault="002C4B43" w:rsidP="00E620D0">
      <w:pPr>
        <w:pStyle w:val="ListParagraph"/>
        <w:numPr>
          <w:ilvl w:val="0"/>
          <w:numId w:val="7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B50671">
        <w:rPr>
          <w:rFonts w:ascii="Times New Roman" w:hAnsi="Times New Roman" w:cs="Times New Roman"/>
          <w:sz w:val="24"/>
          <w:szCs w:val="24"/>
        </w:rPr>
        <w:t>A</w:t>
      </w:r>
      <w:r w:rsidR="002C1757" w:rsidRPr="00B50671">
        <w:rPr>
          <w:rFonts w:ascii="Times New Roman" w:hAnsi="Times New Roman" w:cs="Times New Roman"/>
          <w:sz w:val="24"/>
          <w:szCs w:val="24"/>
        </w:rPr>
        <w:t xml:space="preserve">. </w:t>
      </w:r>
      <w:r w:rsidRPr="00B50671">
        <w:rPr>
          <w:rFonts w:ascii="Times New Roman" w:hAnsi="Times New Roman" w:cs="Times New Roman"/>
          <w:sz w:val="24"/>
          <w:szCs w:val="24"/>
        </w:rPr>
        <w:t>K</w:t>
      </w:r>
      <w:r w:rsidR="002C1757" w:rsidRPr="00B50671">
        <w:rPr>
          <w:rFonts w:ascii="Times New Roman" w:hAnsi="Times New Roman" w:cs="Times New Roman"/>
          <w:sz w:val="24"/>
          <w:szCs w:val="24"/>
        </w:rPr>
        <w:t>. De</w:t>
      </w:r>
      <w:r w:rsidRPr="00B50671">
        <w:rPr>
          <w:rFonts w:ascii="Times New Roman" w:hAnsi="Times New Roman" w:cs="Times New Roman"/>
          <w:sz w:val="24"/>
          <w:szCs w:val="24"/>
        </w:rPr>
        <w:t xml:space="preserve">, </w:t>
      </w:r>
      <w:r w:rsidR="008C501A" w:rsidRPr="00B50671">
        <w:rPr>
          <w:rFonts w:ascii="Times New Roman" w:hAnsi="Times New Roman" w:cs="Times New Roman"/>
          <w:sz w:val="24"/>
          <w:szCs w:val="24"/>
        </w:rPr>
        <w:t>‘</w:t>
      </w:r>
      <w:r w:rsidRPr="00B50671">
        <w:rPr>
          <w:rFonts w:ascii="Times New Roman" w:hAnsi="Times New Roman" w:cs="Times New Roman"/>
          <w:i/>
          <w:sz w:val="24"/>
          <w:szCs w:val="24"/>
        </w:rPr>
        <w:t>Environmental Chemistry</w:t>
      </w:r>
      <w:r w:rsidR="008C501A" w:rsidRPr="00B50671">
        <w:rPr>
          <w:rFonts w:ascii="Times New Roman" w:hAnsi="Times New Roman" w:cs="Times New Roman"/>
          <w:i/>
          <w:sz w:val="24"/>
          <w:szCs w:val="24"/>
        </w:rPr>
        <w:t>’</w:t>
      </w:r>
      <w:r w:rsidRPr="00B50671">
        <w:rPr>
          <w:rFonts w:ascii="Times New Roman" w:hAnsi="Times New Roman" w:cs="Times New Roman"/>
          <w:sz w:val="24"/>
          <w:szCs w:val="24"/>
        </w:rPr>
        <w:t>, Wiley Eastern Ltd</w:t>
      </w:r>
      <w:r w:rsidR="002C1757" w:rsidRPr="00B50671">
        <w:rPr>
          <w:rFonts w:ascii="Times New Roman" w:hAnsi="Times New Roman" w:cs="Times New Roman"/>
          <w:sz w:val="24"/>
          <w:szCs w:val="24"/>
        </w:rPr>
        <w:t>, 1990</w:t>
      </w:r>
      <w:r w:rsidRPr="00B50671">
        <w:rPr>
          <w:rFonts w:ascii="Times New Roman" w:hAnsi="Times New Roman" w:cs="Times New Roman"/>
          <w:sz w:val="24"/>
          <w:szCs w:val="24"/>
        </w:rPr>
        <w:t>.</w:t>
      </w:r>
    </w:p>
    <w:p w:rsidR="007B1661" w:rsidRPr="00B50671" w:rsidRDefault="007B1661" w:rsidP="007B1661">
      <w:pPr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Course Outcomes: </w:t>
      </w:r>
      <w:r w:rsidRPr="00B50671">
        <w:rPr>
          <w:rFonts w:ascii="Times New Roman" w:hAnsi="Times New Roman" w:cs="Times New Roman"/>
          <w:color w:val="auto"/>
          <w:sz w:val="24"/>
          <w:szCs w:val="24"/>
        </w:rPr>
        <w:t>At the end of the course, the student will be able to</w:t>
      </w:r>
    </w:p>
    <w:tbl>
      <w:tblPr>
        <w:tblStyle w:val="TableGrid"/>
        <w:tblW w:w="0" w:type="auto"/>
        <w:tblLook w:val="04A0"/>
      </w:tblPr>
      <w:tblGrid>
        <w:gridCol w:w="828"/>
        <w:gridCol w:w="8028"/>
      </w:tblGrid>
      <w:tr w:rsidR="007B1661" w:rsidRPr="00B50671" w:rsidTr="001920A7">
        <w:tc>
          <w:tcPr>
            <w:tcW w:w="828" w:type="dxa"/>
          </w:tcPr>
          <w:p w:rsidR="007B1661" w:rsidRPr="00B50671" w:rsidRDefault="001920A7" w:rsidP="001920A7">
            <w:pPr>
              <w:spacing w:before="24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CO1</w:t>
            </w:r>
          </w:p>
        </w:tc>
        <w:tc>
          <w:tcPr>
            <w:tcW w:w="8028" w:type="dxa"/>
          </w:tcPr>
          <w:p w:rsidR="007B1661" w:rsidRPr="00B50671" w:rsidRDefault="00347A5E" w:rsidP="001920A7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Well understanding about their  surrounding natural resources and their conservation</w:t>
            </w:r>
          </w:p>
        </w:tc>
      </w:tr>
      <w:tr w:rsidR="007B1661" w:rsidRPr="00B50671" w:rsidTr="001920A7">
        <w:tc>
          <w:tcPr>
            <w:tcW w:w="828" w:type="dxa"/>
          </w:tcPr>
          <w:p w:rsidR="007B1661" w:rsidRPr="00B50671" w:rsidRDefault="007B1661" w:rsidP="001920A7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 2</w:t>
            </w:r>
          </w:p>
        </w:tc>
        <w:tc>
          <w:tcPr>
            <w:tcW w:w="8028" w:type="dxa"/>
          </w:tcPr>
          <w:p w:rsidR="007B1661" w:rsidRPr="00B50671" w:rsidRDefault="00347A5E" w:rsidP="001920A7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Able to understand the ecosystem food chain and habitat.</w:t>
            </w:r>
          </w:p>
        </w:tc>
      </w:tr>
      <w:tr w:rsidR="00FD65BD" w:rsidRPr="00B50671" w:rsidTr="001920A7">
        <w:tc>
          <w:tcPr>
            <w:tcW w:w="828" w:type="dxa"/>
          </w:tcPr>
          <w:p w:rsidR="00FD65BD" w:rsidRPr="00B50671" w:rsidRDefault="00FD65BD" w:rsidP="001920A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 3</w:t>
            </w:r>
          </w:p>
        </w:tc>
        <w:tc>
          <w:tcPr>
            <w:tcW w:w="8028" w:type="dxa"/>
          </w:tcPr>
          <w:p w:rsidR="00FD65BD" w:rsidRPr="00B50671" w:rsidRDefault="00347A5E" w:rsidP="001920A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Develop the practices for conservation of biodiversity</w:t>
            </w:r>
          </w:p>
        </w:tc>
      </w:tr>
      <w:tr w:rsidR="00FD65BD" w:rsidRPr="00B50671" w:rsidTr="001920A7">
        <w:tc>
          <w:tcPr>
            <w:tcW w:w="828" w:type="dxa"/>
          </w:tcPr>
          <w:p w:rsidR="00FD65BD" w:rsidRPr="00B50671" w:rsidRDefault="00FD65BD" w:rsidP="001920A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 4</w:t>
            </w:r>
          </w:p>
        </w:tc>
        <w:tc>
          <w:tcPr>
            <w:tcW w:w="8028" w:type="dxa"/>
          </w:tcPr>
          <w:p w:rsidR="00FD65BD" w:rsidRPr="00B50671" w:rsidRDefault="00347A5E" w:rsidP="001920A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 well understand the pollution courses, impact and prevention from pollution</w:t>
            </w:r>
          </w:p>
        </w:tc>
      </w:tr>
      <w:tr w:rsidR="00FD65BD" w:rsidRPr="00B50671" w:rsidTr="001920A7">
        <w:tc>
          <w:tcPr>
            <w:tcW w:w="828" w:type="dxa"/>
          </w:tcPr>
          <w:p w:rsidR="00FD65BD" w:rsidRPr="00B50671" w:rsidRDefault="00FD65BD" w:rsidP="001920A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 5</w:t>
            </w:r>
          </w:p>
        </w:tc>
        <w:tc>
          <w:tcPr>
            <w:tcW w:w="8028" w:type="dxa"/>
          </w:tcPr>
          <w:p w:rsidR="00FD65BD" w:rsidRPr="00B50671" w:rsidRDefault="00347A5E" w:rsidP="001920A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Able to bring about an awareness of a variety of environmental concerns.</w:t>
            </w:r>
          </w:p>
        </w:tc>
      </w:tr>
      <w:tr w:rsidR="00FD65BD" w:rsidRPr="00B50671" w:rsidTr="001920A7">
        <w:tc>
          <w:tcPr>
            <w:tcW w:w="828" w:type="dxa"/>
          </w:tcPr>
          <w:p w:rsidR="00FD65BD" w:rsidRPr="00B50671" w:rsidRDefault="00FD65BD" w:rsidP="001920A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 6</w:t>
            </w:r>
          </w:p>
        </w:tc>
        <w:tc>
          <w:tcPr>
            <w:tcW w:w="8028" w:type="dxa"/>
          </w:tcPr>
          <w:p w:rsidR="00FD65BD" w:rsidRPr="00B50671" w:rsidRDefault="00FD65BD" w:rsidP="001920A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 attempts to create a pro-environmental attitude and a behavioral pattern in society that is based on creating sustainable lifestyles.</w:t>
            </w:r>
          </w:p>
        </w:tc>
      </w:tr>
    </w:tbl>
    <w:p w:rsidR="007B1661" w:rsidRPr="00B50671" w:rsidRDefault="007B1661" w:rsidP="00E620D0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438" w:rsidRPr="00B50671" w:rsidRDefault="001C1438" w:rsidP="001C1438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For Theory </w:t>
      </w:r>
      <w:r w:rsidR="000A37C6" w:rsidRPr="00B50671">
        <w:rPr>
          <w:rFonts w:ascii="Times New Roman" w:hAnsi="Times New Roman" w:cs="Times New Roman"/>
          <w:b/>
          <w:color w:val="auto"/>
          <w:sz w:val="24"/>
          <w:szCs w:val="24"/>
        </w:rPr>
        <w:t>Courses Only</w:t>
      </w: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735D68" w:rsidRPr="00B50671" w:rsidRDefault="00735D68" w:rsidP="001C1438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50671">
        <w:rPr>
          <w:rFonts w:ascii="Times New Roman" w:hAnsi="Times New Roman" w:cs="Times New Roman"/>
          <w:b/>
          <w:color w:val="auto"/>
          <w:sz w:val="24"/>
          <w:szCs w:val="24"/>
        </w:rPr>
        <w:t>Assessment Method</w:t>
      </w:r>
    </w:p>
    <w:tbl>
      <w:tblPr>
        <w:tblStyle w:val="TableGrid"/>
        <w:tblW w:w="0" w:type="auto"/>
        <w:tblLook w:val="04A0"/>
      </w:tblPr>
      <w:tblGrid>
        <w:gridCol w:w="2178"/>
        <w:gridCol w:w="1890"/>
        <w:gridCol w:w="2610"/>
        <w:gridCol w:w="2178"/>
      </w:tblGrid>
      <w:tr w:rsidR="00735D68" w:rsidRPr="00B50671" w:rsidTr="00735D68">
        <w:tc>
          <w:tcPr>
            <w:tcW w:w="2178" w:type="dxa"/>
            <w:tcBorders>
              <w:right w:val="single" w:sz="4" w:space="0" w:color="auto"/>
            </w:tcBorders>
          </w:tcPr>
          <w:p w:rsidR="00735D68" w:rsidRPr="00B50671" w:rsidRDefault="00735D68" w:rsidP="00917A49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Assessment Tool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35D68" w:rsidRPr="00B50671" w:rsidRDefault="00735D68" w:rsidP="00917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Monthly tests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35D68" w:rsidRPr="00B50671" w:rsidRDefault="00735D68" w:rsidP="00917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End Semester Test</w:t>
            </w:r>
          </w:p>
        </w:tc>
        <w:tc>
          <w:tcPr>
            <w:tcW w:w="2178" w:type="dxa"/>
            <w:tcBorders>
              <w:left w:val="single" w:sz="4" w:space="0" w:color="auto"/>
            </w:tcBorders>
          </w:tcPr>
          <w:p w:rsidR="00735D68" w:rsidRPr="00B50671" w:rsidRDefault="00735D68" w:rsidP="00917A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735D68" w:rsidRPr="00B50671" w:rsidTr="00735D68">
        <w:tc>
          <w:tcPr>
            <w:tcW w:w="2178" w:type="dxa"/>
            <w:tcBorders>
              <w:right w:val="single" w:sz="4" w:space="0" w:color="auto"/>
            </w:tcBorders>
          </w:tcPr>
          <w:p w:rsidR="00735D68" w:rsidRPr="00B50671" w:rsidRDefault="00735D68" w:rsidP="00917A4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Weightage (%)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35D68" w:rsidRPr="00B50671" w:rsidRDefault="00735D68" w:rsidP="00917A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35D68" w:rsidRPr="00B50671" w:rsidRDefault="00735D68" w:rsidP="00917A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60%</w:t>
            </w:r>
          </w:p>
        </w:tc>
        <w:tc>
          <w:tcPr>
            <w:tcW w:w="2178" w:type="dxa"/>
            <w:tcBorders>
              <w:left w:val="single" w:sz="4" w:space="0" w:color="auto"/>
            </w:tcBorders>
          </w:tcPr>
          <w:p w:rsidR="00735D68" w:rsidRPr="00B50671" w:rsidRDefault="00735D68" w:rsidP="00917A4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06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:rsidR="001C1438" w:rsidRPr="00B50671" w:rsidRDefault="001C1438" w:rsidP="001C1438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9309B" w:rsidRPr="00B50671" w:rsidRDefault="0029309B" w:rsidP="0029309B">
      <w:pPr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</w:p>
    <w:p w:rsidR="0029309B" w:rsidRPr="00B50671" w:rsidRDefault="0029309B" w:rsidP="0029309B">
      <w:pPr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</w:p>
    <w:p w:rsidR="002C4B43" w:rsidRPr="00B50671" w:rsidRDefault="002C4B43" w:rsidP="0029309B">
      <w:pPr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</w:p>
    <w:sectPr w:rsidR="002C4B43" w:rsidRPr="00B50671" w:rsidSect="00006521">
      <w:footerReference w:type="default" r:id="rId8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B8" w:rsidRDefault="005539B8" w:rsidP="008010AF">
      <w:pPr>
        <w:spacing w:after="0" w:line="240" w:lineRule="auto"/>
      </w:pPr>
      <w:r>
        <w:separator/>
      </w:r>
    </w:p>
  </w:endnote>
  <w:endnote w:type="continuationSeparator" w:id="1">
    <w:p w:rsidR="005539B8" w:rsidRDefault="005539B8" w:rsidP="0080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377"/>
      <w:docPartObj>
        <w:docPartGallery w:val="Page Numbers (Bottom of Page)"/>
        <w:docPartUnique/>
      </w:docPartObj>
    </w:sdtPr>
    <w:sdtContent>
      <w:p w:rsidR="0029309B" w:rsidRDefault="00116AD6">
        <w:pPr>
          <w:pStyle w:val="Footer"/>
          <w:jc w:val="right"/>
        </w:pPr>
        <w:r w:rsidRPr="0029309B">
          <w:rPr>
            <w:rFonts w:ascii="Times New Roman" w:hAnsi="Times New Roman" w:cs="Times New Roman"/>
            <w:sz w:val="20"/>
          </w:rPr>
          <w:fldChar w:fldCharType="begin"/>
        </w:r>
        <w:r w:rsidR="0029309B" w:rsidRPr="0029309B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29309B">
          <w:rPr>
            <w:rFonts w:ascii="Times New Roman" w:hAnsi="Times New Roman" w:cs="Times New Roman"/>
            <w:sz w:val="20"/>
          </w:rPr>
          <w:fldChar w:fldCharType="separate"/>
        </w:r>
        <w:r w:rsidR="00B50671">
          <w:rPr>
            <w:rFonts w:ascii="Times New Roman" w:hAnsi="Times New Roman" w:cs="Times New Roman"/>
            <w:noProof/>
            <w:sz w:val="20"/>
          </w:rPr>
          <w:t>3</w:t>
        </w:r>
        <w:r w:rsidRPr="0029309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D5AEE" w:rsidRDefault="00FD5A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B8" w:rsidRDefault="005539B8" w:rsidP="008010AF">
      <w:pPr>
        <w:spacing w:after="0" w:line="240" w:lineRule="auto"/>
      </w:pPr>
      <w:r>
        <w:separator/>
      </w:r>
    </w:p>
  </w:footnote>
  <w:footnote w:type="continuationSeparator" w:id="1">
    <w:p w:rsidR="005539B8" w:rsidRDefault="005539B8" w:rsidP="00801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140"/>
    <w:multiLevelType w:val="hybridMultilevel"/>
    <w:tmpl w:val="CC24F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0768"/>
    <w:multiLevelType w:val="hybridMultilevel"/>
    <w:tmpl w:val="1F986C0A"/>
    <w:lvl w:ilvl="0" w:tplc="4E9C4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B5AE1"/>
    <w:multiLevelType w:val="hybridMultilevel"/>
    <w:tmpl w:val="6A220356"/>
    <w:lvl w:ilvl="0" w:tplc="04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3">
    <w:nsid w:val="28AA37B2"/>
    <w:multiLevelType w:val="hybridMultilevel"/>
    <w:tmpl w:val="3D122A1E"/>
    <w:lvl w:ilvl="0" w:tplc="3D52DF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6735D"/>
    <w:multiLevelType w:val="hybridMultilevel"/>
    <w:tmpl w:val="0DF858EE"/>
    <w:lvl w:ilvl="0" w:tplc="0409000F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2C016630"/>
    <w:multiLevelType w:val="hybridMultilevel"/>
    <w:tmpl w:val="D6089A36"/>
    <w:lvl w:ilvl="0" w:tplc="0A747296">
      <w:numFmt w:val="bullet"/>
      <w:lvlText w:val="•"/>
      <w:lvlJc w:val="left"/>
      <w:pPr>
        <w:ind w:left="94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6">
    <w:nsid w:val="6E6F77DA"/>
    <w:multiLevelType w:val="hybridMultilevel"/>
    <w:tmpl w:val="BD76E1DA"/>
    <w:lvl w:ilvl="0" w:tplc="A9580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D0F"/>
    <w:rsid w:val="00006521"/>
    <w:rsid w:val="00011D43"/>
    <w:rsid w:val="00032185"/>
    <w:rsid w:val="00035F18"/>
    <w:rsid w:val="00052FD8"/>
    <w:rsid w:val="000554B1"/>
    <w:rsid w:val="00062AD3"/>
    <w:rsid w:val="000A37C6"/>
    <w:rsid w:val="000B6B3F"/>
    <w:rsid w:val="000F4CBD"/>
    <w:rsid w:val="00116AD6"/>
    <w:rsid w:val="001850F5"/>
    <w:rsid w:val="001920A7"/>
    <w:rsid w:val="0019356F"/>
    <w:rsid w:val="00195107"/>
    <w:rsid w:val="001C1438"/>
    <w:rsid w:val="001D03B2"/>
    <w:rsid w:val="001F67F4"/>
    <w:rsid w:val="00256B21"/>
    <w:rsid w:val="002767FA"/>
    <w:rsid w:val="0029309B"/>
    <w:rsid w:val="00294676"/>
    <w:rsid w:val="002B3608"/>
    <w:rsid w:val="002C1757"/>
    <w:rsid w:val="002C4B43"/>
    <w:rsid w:val="002D4B42"/>
    <w:rsid w:val="00314558"/>
    <w:rsid w:val="0032314A"/>
    <w:rsid w:val="00347A5E"/>
    <w:rsid w:val="00355E37"/>
    <w:rsid w:val="00376D29"/>
    <w:rsid w:val="00382D2C"/>
    <w:rsid w:val="003C6A79"/>
    <w:rsid w:val="004203DA"/>
    <w:rsid w:val="00427BC5"/>
    <w:rsid w:val="00437D42"/>
    <w:rsid w:val="004665B0"/>
    <w:rsid w:val="00475A5C"/>
    <w:rsid w:val="004968E7"/>
    <w:rsid w:val="004C5F79"/>
    <w:rsid w:val="004D4087"/>
    <w:rsid w:val="00506CD7"/>
    <w:rsid w:val="00542F13"/>
    <w:rsid w:val="005539B8"/>
    <w:rsid w:val="00553B98"/>
    <w:rsid w:val="00562EA6"/>
    <w:rsid w:val="0059470C"/>
    <w:rsid w:val="005C53F7"/>
    <w:rsid w:val="005E66A3"/>
    <w:rsid w:val="00610D51"/>
    <w:rsid w:val="006256C9"/>
    <w:rsid w:val="0062719F"/>
    <w:rsid w:val="006466BC"/>
    <w:rsid w:val="00654348"/>
    <w:rsid w:val="00665740"/>
    <w:rsid w:val="0067518D"/>
    <w:rsid w:val="0069494C"/>
    <w:rsid w:val="006C7999"/>
    <w:rsid w:val="00735D68"/>
    <w:rsid w:val="00751E3D"/>
    <w:rsid w:val="0075310B"/>
    <w:rsid w:val="007A5CC0"/>
    <w:rsid w:val="007A6AD0"/>
    <w:rsid w:val="007B1661"/>
    <w:rsid w:val="008010AF"/>
    <w:rsid w:val="008912CC"/>
    <w:rsid w:val="008C501A"/>
    <w:rsid w:val="008D4B1C"/>
    <w:rsid w:val="008F211C"/>
    <w:rsid w:val="008F3CF2"/>
    <w:rsid w:val="0098150E"/>
    <w:rsid w:val="0098370C"/>
    <w:rsid w:val="00996126"/>
    <w:rsid w:val="009A18C0"/>
    <w:rsid w:val="009B5D76"/>
    <w:rsid w:val="009E44D0"/>
    <w:rsid w:val="009F1D0F"/>
    <w:rsid w:val="00A14894"/>
    <w:rsid w:val="00A45CE6"/>
    <w:rsid w:val="00A607CA"/>
    <w:rsid w:val="00A8358D"/>
    <w:rsid w:val="00A94D0A"/>
    <w:rsid w:val="00A96F51"/>
    <w:rsid w:val="00AE372F"/>
    <w:rsid w:val="00B3042F"/>
    <w:rsid w:val="00B50671"/>
    <w:rsid w:val="00B5591A"/>
    <w:rsid w:val="00B85441"/>
    <w:rsid w:val="00BA5E46"/>
    <w:rsid w:val="00BC4813"/>
    <w:rsid w:val="00BF09F6"/>
    <w:rsid w:val="00C61E92"/>
    <w:rsid w:val="00C76156"/>
    <w:rsid w:val="00C80510"/>
    <w:rsid w:val="00C82E3F"/>
    <w:rsid w:val="00CF10FA"/>
    <w:rsid w:val="00D041F7"/>
    <w:rsid w:val="00D06F0A"/>
    <w:rsid w:val="00D30BD8"/>
    <w:rsid w:val="00D42394"/>
    <w:rsid w:val="00DB324F"/>
    <w:rsid w:val="00DD38CE"/>
    <w:rsid w:val="00DF1238"/>
    <w:rsid w:val="00E0095D"/>
    <w:rsid w:val="00E06F00"/>
    <w:rsid w:val="00E22BB6"/>
    <w:rsid w:val="00E620D0"/>
    <w:rsid w:val="00E77B77"/>
    <w:rsid w:val="00ED4537"/>
    <w:rsid w:val="00F15F2F"/>
    <w:rsid w:val="00F54F24"/>
    <w:rsid w:val="00F80145"/>
    <w:rsid w:val="00F9065C"/>
    <w:rsid w:val="00FA2615"/>
    <w:rsid w:val="00FC134B"/>
    <w:rsid w:val="00FD5AEE"/>
    <w:rsid w:val="00FD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0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F1D0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bidi="hi-IN"/>
    </w:rPr>
  </w:style>
  <w:style w:type="paragraph" w:styleId="ListParagraph">
    <w:name w:val="List Paragraph"/>
    <w:basedOn w:val="Normal"/>
    <w:uiPriority w:val="34"/>
    <w:qFormat/>
    <w:rsid w:val="000B6B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010AF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10AF"/>
    <w:rPr>
      <w:rFonts w:ascii="Calibri" w:eastAsia="Calibri" w:hAnsi="Calibri" w:cs="Mangal"/>
      <w:color w:val="000000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8010AF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010AF"/>
    <w:rPr>
      <w:rFonts w:ascii="Calibri" w:eastAsia="Calibri" w:hAnsi="Calibri" w:cs="Mangal"/>
      <w:color w:val="000000"/>
      <w:szCs w:val="20"/>
      <w:lang w:bidi="hi-IN"/>
    </w:rPr>
  </w:style>
  <w:style w:type="table" w:styleId="TableGrid">
    <w:name w:val="Table Grid"/>
    <w:basedOn w:val="TableNormal"/>
    <w:uiPriority w:val="59"/>
    <w:rsid w:val="00A94D0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3582-6A32-4221-9F04-33905C78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placement</dc:creator>
  <cp:lastModifiedBy>Windows User</cp:lastModifiedBy>
  <cp:revision>21</cp:revision>
  <dcterms:created xsi:type="dcterms:W3CDTF">2018-12-12T08:36:00Z</dcterms:created>
  <dcterms:modified xsi:type="dcterms:W3CDTF">2022-11-21T10:26:00Z</dcterms:modified>
</cp:coreProperties>
</file>